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CC" w:rsidRDefault="00C96BCC" w:rsidP="00C96BCC">
      <w:pPr>
        <w:pStyle w:val="NormalnyWeb"/>
        <w:jc w:val="both"/>
        <w:rPr>
          <w:rFonts w:ascii="Verdana" w:hAnsi="Verdana"/>
          <w:color w:val="000000"/>
          <w:sz w:val="17"/>
          <w:szCs w:val="17"/>
        </w:rPr>
      </w:pPr>
      <w:r>
        <w:rPr>
          <w:rStyle w:val="Pogrubienie"/>
          <w:rFonts w:ascii="Verdana" w:hAnsi="Verdana"/>
          <w:color w:val="000000"/>
          <w:sz w:val="17"/>
          <w:szCs w:val="17"/>
        </w:rPr>
        <w:t>Klauzula informacyjna</w:t>
      </w:r>
    </w:p>
    <w:p w:rsidR="00C96BCC" w:rsidRDefault="00C96BCC" w:rsidP="00C96BCC">
      <w:pPr>
        <w:pStyle w:val="NormalnyWeb"/>
        <w:jc w:val="both"/>
        <w:rPr>
          <w:rFonts w:ascii="Verdana" w:hAnsi="Verdana"/>
          <w:color w:val="000000"/>
          <w:sz w:val="17"/>
          <w:szCs w:val="17"/>
        </w:rPr>
      </w:pPr>
      <w:r>
        <w:rPr>
          <w:rStyle w:val="Pogrubienie"/>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zwane dalej Rozporządzeniem informuję, iż:</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1. Administratorem danych osobowych jest Przemęckie Przedsiębiorstwo Komunalne z siedzibą przy ul. Powstańców Wielkopolskich  9 w Przemęcie, kod pocztowy: 64-234, tel.: 65 619 01 12, adres e-mail: ppk@ppk-przemet.pl</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xml:space="preserve">2. Wyznaczyliśmy inspektora ochrony danych, którym jest Ireneusz </w:t>
      </w:r>
      <w:proofErr w:type="spellStart"/>
      <w:r>
        <w:rPr>
          <w:rFonts w:ascii="Verdana" w:hAnsi="Verdana"/>
          <w:color w:val="000000"/>
          <w:sz w:val="17"/>
          <w:szCs w:val="17"/>
        </w:rPr>
        <w:t>Wolniczak</w:t>
      </w:r>
      <w:proofErr w:type="spellEnd"/>
      <w:r>
        <w:rPr>
          <w:rFonts w:ascii="Verdana" w:hAnsi="Verdana"/>
          <w:color w:val="000000"/>
          <w:sz w:val="17"/>
          <w:szCs w:val="17"/>
        </w:rPr>
        <w:t>. Jest to osoba, z którą możesz się kontaktować we wszystkich sprawach dotyczących przetwarzania danych osobowych oraz korzystania z praw związanych z przetwarzaniem danych. Z inspektorem możesz się kontaktować w następujący sposób:</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1) listownie ul. Powstańców Wielkopolskich  9, 64-234 Przemęt,</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2) telefonicznie: 65 619 01 12,</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3) adres e-mail: ppk@ppk-przemet.pl; ireneusz.wolniczak@ppk-przemet.pl</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3.   Cele przetwarzania oraz podstawa prawna przetwarzania:</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Pani/Pana dane osobowe w zakresie: imię i nazwisko, miejsce zamieszkania (adres do korespondencji); numer działki ewidencyjnej, Pesel lub NIP, adres poczty elektronicznej, numer telefonu przetwarzane będą w celach: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1) świadczenia usług zaopatrzenia w wodę i odbioru ścieków na podstawie zawartej pomiędzy stronami umowy zgodnie z ustawą z dnia o zaopatrzeniu w wodę i odprowadzaniu ścieków,</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2)  windykacji i dochodzenia roszczeń na podstawie usprawiedliwionego interesu Spółki. Prawnie uzasadnionym interesem Spółki jest możliwość sądowego dochodzenia roszczeń,</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3) rachunkowych, na podstawie przepisów ustawy o rachunkowości,</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4) rozpatrywania reklamacji dotyczących rozliczeń, odpowiedzialności za szkody powstałe w związku z dostarczaniem wody lub odprowadzaniem ścieków.</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Zgodnie z Rozporządzeniem o ochronie danych osobowych z dnia 27 kwietnia 2016 r. podstawą prawną przetwarzania Twoich danych osobowych jest:</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1)      Twoja zgoda na przetwarzanie danych przekazanych zgodnie z art. 6 ust. 1 pkt a Rozporządzenia;</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2)      Przetwarzanie jest niezbędne do zawarcia i wykonania umowy, której Pani/Pan jest stroną zgodnie z art. 6 ust. 1 pkt b Rozporządzenia;</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3)      Przetwarzanie potrzebne do wykonania obowiązków wynikających z ustawy o rachunkowości zgodnie z art. 6 ust. 1 pkt c Rozporządzenia;</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lastRenderedPageBreak/>
        <w:t>4)      Przetwarzanie jest niezbędne do celów wynikających z prawnie uzasadnionych interesów ochrony windykacja i dochodzenie należności, reklamacji, odpowiedzialności za szkody,  zgodnie z art. 6 ust. 1 pkt f Rozporządzenia.</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4.  Przysługują Pani/Panu następujące prawa związane z przetwarzaniem danych osobowych: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1)         prawo cofnięcia zgody na przetwarzanie danych w przypadku danych osobowych przetwarzanych za Twoją zgodą,</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2)      prawo dostępu do Twoich danych osobowych,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3)      prawo żądania sprostowania Twoich danych osobowych,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4)      prawo żądania usunięcia Twoich danych osobowych,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5)      prawo żądania ograniczenia przetwarzania Twoich danych osobowych,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6)      prawo wyrażenia sprzeciwu wobec przetwarzania Twoich danych ze względu na Twoją szczególną sytuację – w przypadkach, kiedy przetwarzamy Twoje dane na podstawie naszego prawnie uzasadnionego interesu,</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7)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Aby skorzystać z powyższych praw, skontaktuj się z nami lub z naszym inspektorem ochrony danych (dane kontaktowe w punktach 1 i 2).</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Prawo wycofania zgody</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xml:space="preserve">W zakresie, w jakim Twoje dane są przetwarzane na podstawie zgody – masz prawo wycofania zgody na przetwarzanie danych w dowolnym momencie. Wycofanie zgody nie ma wpływu na zgodność z prawem przetwarzania, którego dokonano na podstawie Twojej zgody przed jej wycofaniem. Zgodę możesz wycofać poprzez wysłanie oświadczenia o wycofaniu zgody na nasz adres korespondencyjny, nasz adres </w:t>
      </w:r>
      <w:proofErr w:type="spellStart"/>
      <w:r>
        <w:rPr>
          <w:rFonts w:ascii="Verdana" w:hAnsi="Verdana"/>
          <w:color w:val="000000"/>
          <w:sz w:val="17"/>
          <w:szCs w:val="17"/>
        </w:rPr>
        <w:t>emailowy</w:t>
      </w:r>
      <w:proofErr w:type="spellEnd"/>
      <w:r>
        <w:rPr>
          <w:rFonts w:ascii="Verdana" w:hAnsi="Verdana"/>
          <w:color w:val="000000"/>
          <w:sz w:val="17"/>
          <w:szCs w:val="17"/>
        </w:rPr>
        <w:t>.</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5. Podanie danych jest dobrowolne, lecz niezbędne do wykonania zawartej umowy. W przypadku niepodania danych nie będzie możliwe zawarcie i wykonywanie umowy w zakresie zaopatrzenia w wodę i odprowadzanie ścieków</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6. Będziemy przekazywać Twoje dane osobowe: naszym dostawcom, którym zlecimy usługi związane z przetwarzaniem danych osobowych, np. dostawcom usług IT, dostawcom usług archiwizacji dokumentacji. Możemy przekazywać dane osobowe podmiotom przetwarzającym dane w celu windykacji należności. Takie podmioty przetwarzają dane na podstawie umowy z nami i tylko zgodnie z naszymi poleceniami.</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Odbiorcami danych osobowych będą instytucje (w tym organy administracji państwowej lub samorządowej upoważnione z mocy prawa.</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7. Dane udostępnione przez Panią/Pana nie będą podlegały profilowaniu.</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lastRenderedPageBreak/>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8. Administrator danych nie ma zamiaru przekazywać danych osobowych do państwa trzeciego lub organizacji międzynarodowej.</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9. Dane osobowe będą przechowywane w okresie wykonywania umowy i po zakończeniu umowy   przez czas określony przepisami ustawy o rachunkowości.</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10. Przysługuje Państwu także prawo wniesienia skargi do organu nadzorczego zajmującego się ochroną danych osobowych - Prezesa Urzędu Ochrony Danych Osobowych.</w:t>
      </w:r>
    </w:p>
    <w:p w:rsidR="00C96BCC" w:rsidRDefault="00C96BCC" w:rsidP="00C96BCC">
      <w:pPr>
        <w:pStyle w:val="NormalnyWeb"/>
        <w:jc w:val="both"/>
        <w:rPr>
          <w:rFonts w:ascii="Verdana" w:hAnsi="Verdana"/>
          <w:color w:val="000000"/>
          <w:sz w:val="17"/>
          <w:szCs w:val="17"/>
        </w:rPr>
      </w:pPr>
      <w:r>
        <w:rPr>
          <w:rFonts w:ascii="Verdana" w:hAnsi="Verdana"/>
          <w:color w:val="000000"/>
          <w:sz w:val="17"/>
          <w:szCs w:val="17"/>
        </w:rPr>
        <w:t> </w:t>
      </w:r>
    </w:p>
    <w:p w:rsidR="00D060FA" w:rsidRDefault="00D060FA">
      <w:bookmarkStart w:id="0" w:name="_GoBack"/>
      <w:bookmarkEnd w:id="0"/>
    </w:p>
    <w:sectPr w:rsidR="00D06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CC"/>
    <w:rsid w:val="00C96BCC"/>
    <w:rsid w:val="00D06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CA6A-C4AA-4700-ACA5-2E14399A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6B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6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Wróblewski</dc:creator>
  <cp:keywords/>
  <dc:description/>
  <cp:lastModifiedBy>Błażej Wróblewski</cp:lastModifiedBy>
  <cp:revision>1</cp:revision>
  <dcterms:created xsi:type="dcterms:W3CDTF">2018-06-06T06:22:00Z</dcterms:created>
  <dcterms:modified xsi:type="dcterms:W3CDTF">2018-06-06T06:23:00Z</dcterms:modified>
</cp:coreProperties>
</file>